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8"/>
          <w:szCs w:val="28"/>
          <w:lang w:eastAsia="sv-SE"/>
        </w:rPr>
      </w:pPr>
      <w:r w:rsidRPr="00C22C76">
        <w:rPr>
          <w:rFonts w:ascii="Trebuchet MS" w:eastAsia="Times New Roman" w:hAnsi="Trebuchet MS" w:cs="Times New Roman"/>
          <w:b/>
          <w:bCs/>
          <w:color w:val="000000"/>
          <w:sz w:val="28"/>
          <w:szCs w:val="28"/>
          <w:lang w:eastAsia="sv-SE"/>
        </w:rPr>
        <w:t>Frågor och svar om efterskottsbetalning</w:t>
      </w:r>
    </w:p>
    <w:p w:rsidR="00C22C76" w:rsidRPr="00C22C76" w:rsidRDefault="00C22C76" w:rsidP="00C22C76">
      <w:pPr>
        <w:shd w:val="clear" w:color="auto" w:fill="FFFFFF"/>
        <w:spacing w:after="0" w:line="192"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2015-12-08</w:t>
      </w:r>
    </w:p>
    <w:p w:rsidR="00C22C76" w:rsidRPr="00C22C76" w:rsidRDefault="00C22C76" w:rsidP="00C22C76">
      <w:pPr>
        <w:shd w:val="clear" w:color="auto" w:fill="FFFFFF"/>
        <w:spacing w:before="225" w:after="225" w:line="282" w:lineRule="atLeast"/>
        <w:rPr>
          <w:rFonts w:ascii="Trebuchet MS" w:eastAsia="Times New Roman" w:hAnsi="Trebuchet MS" w:cs="Times New Roman"/>
          <w:b/>
          <w:bCs/>
          <w:color w:val="333333"/>
          <w:sz w:val="21"/>
          <w:szCs w:val="21"/>
          <w:lang w:eastAsia="sv-SE"/>
        </w:rPr>
      </w:pPr>
      <w:r w:rsidRPr="00C22C76">
        <w:rPr>
          <w:rFonts w:ascii="Trebuchet MS" w:eastAsia="Times New Roman" w:hAnsi="Trebuchet MS" w:cs="Times New Roman"/>
          <w:b/>
          <w:bCs/>
          <w:color w:val="333333"/>
          <w:sz w:val="21"/>
          <w:szCs w:val="21"/>
          <w:lang w:eastAsia="sv-SE"/>
        </w:rPr>
        <w:t>Försäkringskassan har fattat ett inriktningsbeslut om en övergång från förskottsbetalning till efterskottsbetalning inom assistansersättning per 1 oktober 2016. Här kan du läsa frågor och svar om efterskottsbetalning.</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Varför inför Försäkringskassan efterskottsbetalning?</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Försäkringskassan har i uppdrag att förbättra kontrollen och minska risken för felaktiga utbetalningar inom assistansersättningen.</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Efterskottsbetalning av assistansersättning är ett led i att förbättra kontrollen genom att Försäkringskassan då betalar ut ersättning mot utfört och redovisat arbete, jämfört med att som nu betalar ut innan assistansen har lämnats för att stämma av i efterhand.</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Vi räknar med mindre administration både för anordnarna och för Försäkringskassan.</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Enligt lagstiftningen är efterskottsbetalning huvudregeln. Det är också en rimlig ordning att ersättning betalas ut först sedan en redovisning av lämnad assistans har gjorts. Det är viktigt att försäkringen utformas så att dess finansiärer, skattebetalarna, har förtroende för den.</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 xml:space="preserve">Hur hänger beslutet om </w:t>
      </w:r>
      <w:proofErr w:type="spellStart"/>
      <w:r w:rsidRPr="00C22C76">
        <w:rPr>
          <w:rFonts w:ascii="Trebuchet MS" w:eastAsia="Times New Roman" w:hAnsi="Trebuchet MS" w:cs="Times New Roman"/>
          <w:b/>
          <w:bCs/>
          <w:color w:val="000000"/>
          <w:sz w:val="23"/>
          <w:szCs w:val="23"/>
          <w:lang w:eastAsia="sv-SE"/>
        </w:rPr>
        <w:t>efterskottbetalning</w:t>
      </w:r>
      <w:proofErr w:type="spellEnd"/>
      <w:r w:rsidRPr="00C22C76">
        <w:rPr>
          <w:rFonts w:ascii="Trebuchet MS" w:eastAsia="Times New Roman" w:hAnsi="Trebuchet MS" w:cs="Times New Roman"/>
          <w:b/>
          <w:bCs/>
          <w:color w:val="000000"/>
          <w:sz w:val="23"/>
          <w:szCs w:val="23"/>
          <w:lang w:eastAsia="sv-SE"/>
        </w:rPr>
        <w:t xml:space="preserve"> ihop med Försäkringskassans arbete med att minska fusket inom assistansen?</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Vi behöver införa efterskottsbetalning för att få bättre kontroll på utbetalningarna, minimera antalet återkrav och säkerställa att ersättningen går till rätt person. Det är en av flera åtgärder som Försäkringskassan gör för att motverka all form av missbruk av assistansersättningen. Fusk ger inte bara mindre resurser till människor, det urholkar också förtroendet för reformen i stort.</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Vilka kommer att få assistansersättning i efterskott från 1 oktober 2016?</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Det vi har fattat ett inriktningsbeslut om är alla utbetalningar enligt schablonen, vilket är cirka 90 procent av alla utbetalningar. Det kommer att gälla från 1 oktober 2016.</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Hur kommer övergången att ske, ska anordnarna betala ut en extra månadslön?</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Anordnarna kommer att få vänta på utbetalningarna vid övergången från förskottsbetalning till efterskottsbetalning. Därför är det viktigt att anordnarna förbereder sig på den förändringen.</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Gäller övergången till efterskottsbetalning även kommunerna?</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Ja, det gäller även de assistansberättigade som anlitar kommunen som anordnare.</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Hur sker övergången beroende på den assistansberättigades avräkningsperiod?</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Vi arbetar med frågan om hur det exakt ska utformas och kommer återkomma när vi har detaljerna klara.</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Inriktningsbeslutet att övergå till efterskottsbetalning per 1 oktober gäller för cirka 90 procent av de assistansberättigade. Hur är det med resterande tio procent?</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Egna arbetsgivare kommer att vara undantagna vid övergången per 1 oktober 2016.</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De assistansberättigade som har beviljats högre timbelopp kan komma att omfattas av övergången till efterskottsbetalning per 1 oktober 2016 om de förändringar i förordningen om assistansersättningen som behövs är genomförda.</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Vi har skickat in en skrivelse med förslag om förordningsändringar.</w:t>
      </w:r>
    </w:p>
    <w:p w:rsid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p>
    <w:p w:rsid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lastRenderedPageBreak/>
        <w:t>Kommer det att göras undantag för andra än egna arbetsgivare?</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Nej det är bara egna arbetsgivare som blir undantagna vid övergången per 1 oktober 2016. I avvaktan på förordningsändringar kommer vi att fortsätta att betala ut ersättningen i förskott för de som beviljats högre timbelopp. Om förordningsändringarna är färdiga tidigt kan även personer med högre timbelopp komma att omfattas av efterskottsutbetalning from 1 oktober 2016. </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Hur ska anordnarna klara övergången från förskottsbetalning till efterskottsbetalning?</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Vi är väl medvetna om att övergången påverkar anordnarna och vilka möjligheter och alternativ som anordnarna har för att hantera övergången är olika. Det viktiga är att deras planering påbörjas nu.</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I juni 2015 sade ni att det behövs lag- och förordningsändringar för att kunna införa efterskottsbetalningar av assistansersättningen?</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Vi anser att vi har det lagstöd som krävs förutom de delar där vi har lämnat förslag på förordningsändring, Frågan är så pass angelägen att vi väljer att genomföra en övergång till efterskottsbetalning där det är möjligt och så snart som möjlig.</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Varför är det så angeläget att införa efterskottsbetalning?</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Det är ett led i den långsiktiga hållbarheten för assistansreformen. Ansvarig minister Åsa Regnér talar bland annat om behovet av att säkerställa en stabil försäkring som ger en långsiktig hållbarhet och ytterst att hitta en konstruktion som de facto gynnar brukarna. Hon sade bland annat i en debattartikel i Dagens Samhälle den 5 oktober att: ”Det finns problem med dagens konstruktion av assistansersättningen. Bland annat finns skäl att anta att konstruktionen i sig är kostnadsdrivande, utan att det gagnar brukarna”.</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Vilka underlag kommer Försäkringskassan behöva för att betala ut ersättningen?</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 xml:space="preserve">Det kommer att vara samma underlag som tidigare. </w:t>
      </w:r>
      <w:proofErr w:type="gramStart"/>
      <w:r w:rsidRPr="00C22C76">
        <w:rPr>
          <w:rFonts w:ascii="Trebuchet MS" w:eastAsia="Times New Roman" w:hAnsi="Trebuchet MS" w:cs="Times New Roman"/>
          <w:color w:val="000000"/>
          <w:sz w:val="19"/>
          <w:szCs w:val="19"/>
          <w:lang w:eastAsia="sv-SE"/>
        </w:rPr>
        <w:t>Dvs</w:t>
      </w:r>
      <w:proofErr w:type="gramEnd"/>
      <w:r w:rsidRPr="00C22C76">
        <w:rPr>
          <w:rFonts w:ascii="Trebuchet MS" w:eastAsia="Times New Roman" w:hAnsi="Trebuchet MS" w:cs="Times New Roman"/>
          <w:color w:val="000000"/>
          <w:sz w:val="19"/>
          <w:szCs w:val="19"/>
          <w:lang w:eastAsia="sv-SE"/>
        </w:rPr>
        <w:t xml:space="preserve"> i samband med den månatliga redovisningen så är det blankett FK 3059 (tidsredovisning) och FK 3057 (Räkning). I samband med övergången till efterskottsutbetalning kommer vissa justeringar att göras i blanketterna. Information om de förändrade blanketterna kommer att finnas tillgängligt i god tid inför övergången.</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Kommer det att bli flera utbetalningsdagar?</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Ja, vi kommer att ha flera utbetalningsdagar. Vi utreder vilka dagar det kommer att bli men helt klart är att den 20-e kvarstår.</w:t>
      </w:r>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När kommer ersättningen att betalas ut (kommer ersättningen att betalas ut 1 eller 2 månader efter utförd assistans)?</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 xml:space="preserve">När ersättningen betalas ut är beroende av när kompletta underlag har kommit in till Försäkringskassan och när de blivit handlagda. Precis som idag behöver både anordnare och försäkrade, Försäkringskassan och bankerna viss tid för sin respektive administration. Den tidigaste tidpunkten är den 20-e månaden efter utförd assistans, </w:t>
      </w:r>
      <w:proofErr w:type="gramStart"/>
      <w:r w:rsidRPr="00C22C76">
        <w:rPr>
          <w:rFonts w:ascii="Trebuchet MS" w:eastAsia="Times New Roman" w:hAnsi="Trebuchet MS" w:cs="Times New Roman"/>
          <w:color w:val="000000"/>
          <w:sz w:val="19"/>
          <w:szCs w:val="19"/>
          <w:lang w:eastAsia="sv-SE"/>
        </w:rPr>
        <w:t>dvs</w:t>
      </w:r>
      <w:proofErr w:type="gramEnd"/>
      <w:r w:rsidRPr="00C22C76">
        <w:rPr>
          <w:rFonts w:ascii="Trebuchet MS" w:eastAsia="Times New Roman" w:hAnsi="Trebuchet MS" w:cs="Times New Roman"/>
          <w:color w:val="000000"/>
          <w:sz w:val="19"/>
          <w:szCs w:val="19"/>
          <w:lang w:eastAsia="sv-SE"/>
        </w:rPr>
        <w:t xml:space="preserve"> efter cirka tre veckor. Under förutsättning att underlagen inte behöver kompletteras eller utredas, är den senaste tidpunkten är den 20-e andra månaden efter utförd assistans, </w:t>
      </w:r>
      <w:proofErr w:type="gramStart"/>
      <w:r w:rsidRPr="00C22C76">
        <w:rPr>
          <w:rFonts w:ascii="Trebuchet MS" w:eastAsia="Times New Roman" w:hAnsi="Trebuchet MS" w:cs="Times New Roman"/>
          <w:color w:val="000000"/>
          <w:sz w:val="19"/>
          <w:szCs w:val="19"/>
          <w:lang w:eastAsia="sv-SE"/>
        </w:rPr>
        <w:t>dvs</w:t>
      </w:r>
      <w:proofErr w:type="gramEnd"/>
      <w:r w:rsidRPr="00C22C76">
        <w:rPr>
          <w:rFonts w:ascii="Trebuchet MS" w:eastAsia="Times New Roman" w:hAnsi="Trebuchet MS" w:cs="Times New Roman"/>
          <w:color w:val="000000"/>
          <w:sz w:val="19"/>
          <w:szCs w:val="19"/>
          <w:lang w:eastAsia="sv-SE"/>
        </w:rPr>
        <w:t xml:space="preserve"> efter cirka sju veckor. Om det införs ytterligare utbetalningstillfällen kan utbetalningen även göras </w:t>
      </w:r>
      <w:proofErr w:type="gramStart"/>
      <w:r w:rsidRPr="00C22C76">
        <w:rPr>
          <w:rFonts w:ascii="Trebuchet MS" w:eastAsia="Times New Roman" w:hAnsi="Trebuchet MS" w:cs="Times New Roman"/>
          <w:color w:val="000000"/>
          <w:sz w:val="19"/>
          <w:szCs w:val="19"/>
          <w:lang w:eastAsia="sv-SE"/>
        </w:rPr>
        <w:t>däremellan .</w:t>
      </w:r>
      <w:proofErr w:type="gramEnd"/>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t>Kommer det vara möjligt att redovisa tidsredovisningar och räkningar elektroniskt from 1 oktober 2016?</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Vi vet att det är många anordnare som ser fram emot en mer digital hantering av assistansersättningen. Exakt tidpunkt för när det kommer att vara möjligt att skicka tidrapporter elektroniskt kommer vi att återkomma till, säger Therese Karlberg, verksamhetsområdeschef på Försäkringskassan med ansvar för det nya IT-stödet för assistansersättningen Vi arbetar med att utveckla den möjligheten men vi kan idag inte lämna besked om ifall det finns en lösning i oktober 2016</w:t>
      </w:r>
      <w:bookmarkStart w:id="0" w:name="_GoBack"/>
      <w:bookmarkEnd w:id="0"/>
    </w:p>
    <w:p w:rsidR="00C22C76" w:rsidRPr="00C22C76" w:rsidRDefault="00C22C76" w:rsidP="00C22C76">
      <w:pPr>
        <w:shd w:val="clear" w:color="auto" w:fill="FFFFFF"/>
        <w:spacing w:after="0" w:line="360" w:lineRule="atLeast"/>
        <w:outlineLvl w:val="3"/>
        <w:rPr>
          <w:rFonts w:ascii="Trebuchet MS" w:eastAsia="Times New Roman" w:hAnsi="Trebuchet MS" w:cs="Times New Roman"/>
          <w:b/>
          <w:bCs/>
          <w:color w:val="000000"/>
          <w:sz w:val="23"/>
          <w:szCs w:val="23"/>
          <w:lang w:eastAsia="sv-SE"/>
        </w:rPr>
      </w:pPr>
      <w:r w:rsidRPr="00C22C76">
        <w:rPr>
          <w:rFonts w:ascii="Trebuchet MS" w:eastAsia="Times New Roman" w:hAnsi="Trebuchet MS" w:cs="Times New Roman"/>
          <w:b/>
          <w:bCs/>
          <w:color w:val="000000"/>
          <w:sz w:val="23"/>
          <w:szCs w:val="23"/>
          <w:lang w:eastAsia="sv-SE"/>
        </w:rPr>
        <w:lastRenderedPageBreak/>
        <w:t>Betalas ersättningen ut för alla utförda timmar på räkningen?</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Det kommer att bli utbetalning utifrån de timmar som godkänns på räkningen. En förutsättning är att timmarna ryms inom beslutets beviljandeperiod. Det är alltså inte möjligt att få utbetalning för fler timmar än vad som omfattas av beslutet.</w:t>
      </w:r>
    </w:p>
    <w:p w:rsidR="00C22C76" w:rsidRPr="00C22C76" w:rsidRDefault="00C22C76" w:rsidP="00C22C76">
      <w:pPr>
        <w:shd w:val="clear" w:color="auto" w:fill="FFFFFF"/>
        <w:spacing w:after="180" w:line="250" w:lineRule="atLeast"/>
        <w:rPr>
          <w:rFonts w:ascii="Trebuchet MS" w:eastAsia="Times New Roman" w:hAnsi="Trebuchet MS" w:cs="Times New Roman"/>
          <w:color w:val="000000"/>
          <w:sz w:val="19"/>
          <w:szCs w:val="19"/>
          <w:lang w:eastAsia="sv-SE"/>
        </w:rPr>
      </w:pPr>
      <w:r w:rsidRPr="00C22C76">
        <w:rPr>
          <w:rFonts w:ascii="Trebuchet MS" w:eastAsia="Times New Roman" w:hAnsi="Trebuchet MS" w:cs="Times New Roman"/>
          <w:color w:val="000000"/>
          <w:sz w:val="19"/>
          <w:szCs w:val="19"/>
          <w:lang w:eastAsia="sv-SE"/>
        </w:rPr>
        <w:t>Försäkringskassan har också överlämnat ett förslag till förordningsändringar till Socialdepartementet.</w:t>
      </w:r>
    </w:p>
    <w:p w:rsidR="00BE4FA7" w:rsidRDefault="00BE4FA7"/>
    <w:sectPr w:rsidR="00BE4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76"/>
    <w:rsid w:val="00BE4FA7"/>
    <w:rsid w:val="00C22C76"/>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1FEC9-F3E4-4AEE-8E42-D6E03A13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4">
    <w:name w:val="heading 4"/>
    <w:basedOn w:val="Normal"/>
    <w:link w:val="Rubrik4Char"/>
    <w:uiPriority w:val="9"/>
    <w:qFormat/>
    <w:rsid w:val="00C22C76"/>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C22C76"/>
    <w:rPr>
      <w:rFonts w:ascii="Times New Roman" w:eastAsia="Times New Roman" w:hAnsi="Times New Roman" w:cs="Times New Roman"/>
      <w:b/>
      <w:bCs/>
      <w:sz w:val="24"/>
      <w:szCs w:val="24"/>
      <w:lang w:eastAsia="sv-SE"/>
    </w:rPr>
  </w:style>
  <w:style w:type="paragraph" w:customStyle="1" w:styleId="intro">
    <w:name w:val="intro"/>
    <w:basedOn w:val="Normal"/>
    <w:rsid w:val="00C22C7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C22C7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22C76"/>
  </w:style>
  <w:style w:type="character" w:styleId="Hyperlnk">
    <w:name w:val="Hyperlink"/>
    <w:basedOn w:val="Standardstycketeckensnitt"/>
    <w:uiPriority w:val="99"/>
    <w:semiHidden/>
    <w:unhideWhenUsed/>
    <w:rsid w:val="00C22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5887</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Henriksen</dc:creator>
  <cp:keywords/>
  <dc:description/>
  <cp:lastModifiedBy>Linnea Henriksen</cp:lastModifiedBy>
  <cp:revision>1</cp:revision>
  <dcterms:created xsi:type="dcterms:W3CDTF">2016-02-26T08:54:00Z</dcterms:created>
  <dcterms:modified xsi:type="dcterms:W3CDTF">2016-02-26T08:56:00Z</dcterms:modified>
</cp:coreProperties>
</file>